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857" w:type="dxa"/>
        <w:tblLayout w:type="fixed"/>
        <w:tblLook w:val="04A0"/>
      </w:tblPr>
      <w:tblGrid>
        <w:gridCol w:w="1248"/>
        <w:gridCol w:w="5482"/>
        <w:gridCol w:w="4127"/>
      </w:tblGrid>
      <w:tr w:rsidR="00EC2687">
        <w:trPr>
          <w:trHeight w:val="833"/>
        </w:trPr>
        <w:tc>
          <w:tcPr>
            <w:tcW w:w="10857" w:type="dxa"/>
            <w:gridSpan w:val="3"/>
            <w:noWrap/>
            <w:vAlign w:val="center"/>
          </w:tcPr>
          <w:p w:rsidR="00EC2687" w:rsidRPr="00283CB4" w:rsidRDefault="0008607C">
            <w:pPr>
              <w:spacing w:line="420" w:lineRule="exact"/>
              <w:ind w:rightChars="-214" w:right="-449"/>
              <w:jc w:val="center"/>
              <w:rPr>
                <w:rFonts w:ascii="楷体" w:eastAsia="宋体" w:hAnsi="楷体"/>
                <w:b/>
              </w:rPr>
            </w:pPr>
            <w:bookmarkStart w:id="0" w:name="OLE_LINK1"/>
            <w:r>
              <w:rPr>
                <w:rStyle w:val="info"/>
                <w:rFonts w:ascii="楷体" w:eastAsia="楷体" w:hAnsi="楷体" w:hint="eastAsia"/>
                <w:b/>
                <w:color w:val="333333"/>
                <w:sz w:val="36"/>
                <w:szCs w:val="36"/>
              </w:rPr>
              <w:t>研究级荧光倒置显微镜</w:t>
            </w:r>
          </w:p>
        </w:tc>
      </w:tr>
      <w:tr w:rsidR="00EC2687">
        <w:trPr>
          <w:trHeight w:val="2550"/>
        </w:trPr>
        <w:tc>
          <w:tcPr>
            <w:tcW w:w="1248" w:type="dxa"/>
            <w:noWrap/>
            <w:vAlign w:val="center"/>
          </w:tcPr>
          <w:p w:rsidR="00EC2687" w:rsidRDefault="0008607C">
            <w:pPr>
              <w:jc w:val="center"/>
              <w:rPr>
                <w:rFonts w:ascii="楷体" w:eastAsia="楷体" w:hAnsi="楷体"/>
                <w:b/>
                <w:bCs/>
                <w:sz w:val="24"/>
                <w:szCs w:val="24"/>
              </w:rPr>
            </w:pPr>
            <w:r>
              <w:rPr>
                <w:rFonts w:ascii="楷体" w:eastAsia="楷体" w:hAnsi="楷体" w:cs="宋体" w:hint="eastAsia"/>
                <w:b/>
                <w:color w:val="333333"/>
                <w:kern w:val="0"/>
                <w:sz w:val="24"/>
                <w:szCs w:val="24"/>
              </w:rPr>
              <w:t>设备类型</w:t>
            </w:r>
          </w:p>
          <w:p w:rsidR="00EC2687" w:rsidRDefault="00EC2687">
            <w:pPr>
              <w:jc w:val="center"/>
              <w:rPr>
                <w:rFonts w:ascii="楷体" w:eastAsia="楷体" w:hAnsi="楷体"/>
                <w:b/>
                <w:bCs/>
                <w:sz w:val="24"/>
                <w:szCs w:val="24"/>
              </w:rPr>
            </w:pPr>
          </w:p>
        </w:tc>
        <w:tc>
          <w:tcPr>
            <w:tcW w:w="5482" w:type="dxa"/>
          </w:tcPr>
          <w:p w:rsidR="00EC2687" w:rsidRDefault="0008607C">
            <w:pPr>
              <w:spacing w:line="360" w:lineRule="auto"/>
              <w:rPr>
                <w:rFonts w:ascii="楷体" w:eastAsia="楷体" w:hAnsi="楷体" w:cs="宋体"/>
                <w:color w:val="333333"/>
                <w:kern w:val="0"/>
                <w:sz w:val="24"/>
                <w:szCs w:val="24"/>
              </w:rPr>
            </w:pPr>
            <w:r>
              <w:rPr>
                <w:rFonts w:ascii="楷体" w:eastAsia="楷体" w:hAnsi="楷体" w:cs="宋体" w:hint="eastAsia"/>
                <w:color w:val="333333"/>
                <w:kern w:val="0"/>
                <w:sz w:val="24"/>
                <w:szCs w:val="24"/>
              </w:rPr>
              <w:t xml:space="preserve">型号                DMi8                                </w:t>
            </w:r>
          </w:p>
          <w:p w:rsidR="00EC2687" w:rsidRDefault="0008607C">
            <w:pPr>
              <w:spacing w:line="360" w:lineRule="auto"/>
              <w:rPr>
                <w:rFonts w:ascii="楷体" w:eastAsia="楷体" w:hAnsi="楷体" w:cs="宋体"/>
                <w:color w:val="333333"/>
                <w:kern w:val="0"/>
                <w:sz w:val="24"/>
                <w:szCs w:val="24"/>
              </w:rPr>
            </w:pPr>
            <w:r>
              <w:rPr>
                <w:rFonts w:ascii="楷体" w:eastAsia="楷体" w:hAnsi="楷体" w:cs="宋体" w:hint="eastAsia"/>
                <w:color w:val="333333"/>
                <w:kern w:val="0"/>
                <w:sz w:val="24"/>
                <w:szCs w:val="24"/>
              </w:rPr>
              <w:t xml:space="preserve">产地                德国                     </w:t>
            </w:r>
          </w:p>
          <w:p w:rsidR="00EC2687" w:rsidRDefault="0008607C">
            <w:pPr>
              <w:spacing w:line="360" w:lineRule="auto"/>
              <w:rPr>
                <w:rFonts w:ascii="楷体" w:eastAsia="楷体" w:hAnsi="楷体" w:cs="宋体"/>
                <w:color w:val="333333"/>
                <w:kern w:val="0"/>
                <w:sz w:val="24"/>
                <w:szCs w:val="24"/>
              </w:rPr>
            </w:pPr>
            <w:r>
              <w:rPr>
                <w:rFonts w:ascii="楷体" w:eastAsia="楷体" w:hAnsi="楷体" w:cs="宋体" w:hint="eastAsia"/>
                <w:color w:val="333333"/>
                <w:kern w:val="0"/>
                <w:sz w:val="24"/>
                <w:szCs w:val="24"/>
              </w:rPr>
              <w:t xml:space="preserve">厂家/所属品牌       </w:t>
            </w:r>
            <w:proofErr w:type="spellStart"/>
            <w:r>
              <w:rPr>
                <w:rFonts w:ascii="楷体" w:eastAsia="楷体" w:hAnsi="楷体" w:cs="宋体" w:hint="eastAsia"/>
                <w:color w:val="333333"/>
                <w:kern w:val="0"/>
                <w:sz w:val="24"/>
                <w:szCs w:val="24"/>
              </w:rPr>
              <w:t>Leica</w:t>
            </w:r>
            <w:proofErr w:type="spellEnd"/>
            <w:r>
              <w:rPr>
                <w:rFonts w:ascii="楷体" w:eastAsia="楷体" w:hAnsi="楷体" w:cs="宋体" w:hint="eastAsia"/>
                <w:color w:val="333333"/>
                <w:kern w:val="0"/>
                <w:sz w:val="24"/>
                <w:szCs w:val="24"/>
              </w:rPr>
              <w:t xml:space="preserve">                       </w:t>
            </w:r>
          </w:p>
          <w:p w:rsidR="00EC2687" w:rsidRDefault="0008607C">
            <w:pPr>
              <w:spacing w:line="360" w:lineRule="auto"/>
              <w:rPr>
                <w:rFonts w:ascii="楷体" w:eastAsia="楷体" w:hAnsi="楷体" w:cs="宋体"/>
                <w:color w:val="333333"/>
                <w:kern w:val="0"/>
                <w:sz w:val="24"/>
                <w:szCs w:val="24"/>
              </w:rPr>
            </w:pPr>
            <w:r>
              <w:rPr>
                <w:rFonts w:ascii="楷体" w:eastAsia="楷体" w:hAnsi="楷体" w:cs="宋体" w:hint="eastAsia"/>
                <w:color w:val="333333"/>
                <w:kern w:val="0"/>
                <w:sz w:val="24"/>
                <w:szCs w:val="24"/>
              </w:rPr>
              <w:t xml:space="preserve">使用性质            科研      </w:t>
            </w:r>
          </w:p>
          <w:p w:rsidR="00EC2687" w:rsidRDefault="0008607C">
            <w:pPr>
              <w:spacing w:line="360" w:lineRule="auto"/>
              <w:rPr>
                <w:rFonts w:ascii="楷体" w:eastAsia="楷体" w:hAnsi="楷体" w:cs="宋体"/>
                <w:color w:val="333333"/>
                <w:kern w:val="0"/>
                <w:sz w:val="24"/>
                <w:szCs w:val="24"/>
              </w:rPr>
            </w:pPr>
            <w:r>
              <w:rPr>
                <w:rFonts w:ascii="楷体" w:eastAsia="楷体" w:hAnsi="楷体" w:cs="宋体" w:hint="eastAsia"/>
                <w:color w:val="333333"/>
                <w:kern w:val="0"/>
                <w:sz w:val="24"/>
                <w:szCs w:val="24"/>
              </w:rPr>
              <w:t xml:space="preserve">所属分类            </w:t>
            </w:r>
            <w:r w:rsidR="006E5942" w:rsidRPr="006E5942">
              <w:rPr>
                <w:rFonts w:ascii="楷体" w:eastAsia="楷体" w:hAnsi="楷体" w:cs="宋体" w:hint="eastAsia"/>
                <w:color w:val="333333"/>
                <w:kern w:val="0"/>
                <w:sz w:val="24"/>
                <w:szCs w:val="24"/>
              </w:rPr>
              <w:t>生命科学研究</w:t>
            </w:r>
            <w:r>
              <w:rPr>
                <w:rFonts w:ascii="楷体" w:eastAsia="楷体" w:hAnsi="楷体" w:cs="宋体" w:hint="eastAsia"/>
                <w:color w:val="333333"/>
                <w:kern w:val="0"/>
                <w:sz w:val="24"/>
                <w:szCs w:val="24"/>
              </w:rPr>
              <w:t xml:space="preserve">               </w:t>
            </w:r>
          </w:p>
          <w:p w:rsidR="00EC2687" w:rsidRDefault="0008607C">
            <w:pPr>
              <w:spacing w:line="360" w:lineRule="auto"/>
              <w:rPr>
                <w:rFonts w:ascii="楷体" w:eastAsia="楷体" w:hAnsi="楷体"/>
                <w:b/>
                <w:bCs/>
                <w:sz w:val="24"/>
                <w:szCs w:val="24"/>
              </w:rPr>
            </w:pPr>
            <w:r>
              <w:rPr>
                <w:rFonts w:ascii="楷体" w:eastAsia="楷体" w:hAnsi="楷体" w:cs="宋体" w:hint="eastAsia"/>
                <w:color w:val="333333"/>
                <w:kern w:val="0"/>
                <w:sz w:val="24"/>
                <w:szCs w:val="24"/>
              </w:rPr>
              <w:t>放置地点            208室</w:t>
            </w:r>
          </w:p>
        </w:tc>
        <w:tc>
          <w:tcPr>
            <w:tcW w:w="4127" w:type="dxa"/>
            <w:noWrap/>
          </w:tcPr>
          <w:p w:rsidR="00EC2687" w:rsidRDefault="0008607C">
            <w:pPr>
              <w:jc w:val="center"/>
              <w:rPr>
                <w:rFonts w:ascii="楷体" w:eastAsia="楷体" w:hAnsi="楷体"/>
                <w:b/>
                <w:bCs/>
                <w:sz w:val="30"/>
                <w:szCs w:val="30"/>
              </w:rPr>
            </w:pPr>
            <w:r>
              <w:rPr>
                <w:rFonts w:ascii="楷体" w:eastAsia="楷体" w:hAnsi="楷体"/>
                <w:b/>
                <w:bCs/>
                <w:noProof/>
                <w:sz w:val="30"/>
                <w:szCs w:val="30"/>
              </w:rPr>
              <w:drawing>
                <wp:inline distT="0" distB="0" distL="0" distR="0">
                  <wp:extent cx="2035810" cy="15240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39426" cy="1526368"/>
                          </a:xfrm>
                          <a:prstGeom prst="rect">
                            <a:avLst/>
                          </a:prstGeom>
                          <a:noFill/>
                        </pic:spPr>
                      </pic:pic>
                    </a:graphicData>
                  </a:graphic>
                </wp:inline>
              </w:drawing>
            </w:r>
          </w:p>
        </w:tc>
      </w:tr>
      <w:tr w:rsidR="00EC2687">
        <w:trPr>
          <w:trHeight w:val="837"/>
        </w:trPr>
        <w:tc>
          <w:tcPr>
            <w:tcW w:w="1248" w:type="dxa"/>
            <w:noWrap/>
            <w:vAlign w:val="center"/>
          </w:tcPr>
          <w:p w:rsidR="00EC2687" w:rsidRDefault="0008607C">
            <w:pPr>
              <w:widowControl/>
              <w:pBdr>
                <w:bottom w:val="dotted" w:sz="6" w:space="0" w:color="A0A0A0"/>
              </w:pBdr>
              <w:spacing w:line="480" w:lineRule="atLeast"/>
              <w:jc w:val="center"/>
              <w:outlineLvl w:val="1"/>
              <w:rPr>
                <w:rFonts w:ascii="楷体" w:eastAsia="楷体" w:hAnsi="楷体" w:cs="宋体"/>
                <w:b/>
                <w:bCs/>
                <w:color w:val="555555"/>
                <w:kern w:val="0"/>
                <w:sz w:val="24"/>
                <w:szCs w:val="24"/>
              </w:rPr>
            </w:pPr>
            <w:r>
              <w:rPr>
                <w:rFonts w:ascii="楷体" w:eastAsia="楷体" w:hAnsi="楷体" w:cs="宋体" w:hint="eastAsia"/>
                <w:b/>
                <w:bCs/>
                <w:color w:val="555555"/>
                <w:kern w:val="0"/>
                <w:sz w:val="24"/>
                <w:szCs w:val="24"/>
              </w:rPr>
              <w:t>主要规格及技术指标</w:t>
            </w:r>
          </w:p>
          <w:p w:rsidR="00EC2687" w:rsidRDefault="00EC2687">
            <w:pPr>
              <w:jc w:val="center"/>
              <w:rPr>
                <w:rFonts w:ascii="楷体" w:eastAsia="楷体" w:hAnsi="楷体"/>
                <w:sz w:val="24"/>
                <w:szCs w:val="24"/>
              </w:rPr>
            </w:pPr>
          </w:p>
        </w:tc>
        <w:tc>
          <w:tcPr>
            <w:tcW w:w="9609" w:type="dxa"/>
            <w:gridSpan w:val="2"/>
            <w:noWrap/>
          </w:tcPr>
          <w:p w:rsidR="00EC2687" w:rsidRDefault="0008607C">
            <w:pPr>
              <w:jc w:val="left"/>
              <w:rPr>
                <w:rFonts w:ascii="楷体" w:eastAsia="楷体" w:hAnsi="楷体"/>
                <w:sz w:val="24"/>
                <w:szCs w:val="24"/>
              </w:rPr>
            </w:pPr>
            <w:r>
              <w:rPr>
                <w:rFonts w:ascii="楷体" w:eastAsia="楷体" w:hAnsi="楷体" w:hint="eastAsia"/>
                <w:sz w:val="24"/>
                <w:szCs w:val="24"/>
              </w:rPr>
              <w:t>技术参数：</w:t>
            </w:r>
          </w:p>
          <w:p w:rsidR="00EC2687" w:rsidRDefault="0008607C">
            <w:pPr>
              <w:pStyle w:val="a7"/>
              <w:numPr>
                <w:ilvl w:val="0"/>
                <w:numId w:val="1"/>
              </w:numPr>
              <w:ind w:firstLineChars="0"/>
              <w:jc w:val="left"/>
              <w:rPr>
                <w:rFonts w:ascii="楷体" w:eastAsia="楷体" w:hAnsi="楷体"/>
                <w:sz w:val="24"/>
                <w:szCs w:val="24"/>
              </w:rPr>
            </w:pPr>
            <w:r>
              <w:rPr>
                <w:rFonts w:ascii="楷体" w:eastAsia="楷体" w:hAnsi="楷体" w:hint="eastAsia"/>
                <w:sz w:val="24"/>
                <w:szCs w:val="24"/>
              </w:rPr>
              <w:t>光学系统：HC无限远轴向、径向双重色差校正光学系统，45mm国际标准齐焦距离</w:t>
            </w:r>
          </w:p>
          <w:p w:rsidR="00EC2687" w:rsidRDefault="0008607C">
            <w:pPr>
              <w:pStyle w:val="a7"/>
              <w:numPr>
                <w:ilvl w:val="0"/>
                <w:numId w:val="1"/>
              </w:numPr>
              <w:ind w:firstLineChars="0"/>
              <w:jc w:val="left"/>
              <w:rPr>
                <w:rFonts w:ascii="楷体" w:eastAsia="楷体" w:hAnsi="楷体"/>
                <w:sz w:val="24"/>
                <w:szCs w:val="24"/>
              </w:rPr>
            </w:pPr>
            <w:r>
              <w:rPr>
                <w:rFonts w:ascii="楷体" w:eastAsia="楷体" w:hAnsi="楷体" w:hint="eastAsia"/>
                <w:sz w:val="24"/>
                <w:szCs w:val="24"/>
              </w:rPr>
              <w:t>观察方式： - 取决于透射光臂</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透射光（TL）：BF(明场),DF(暗场),PH(相差),DIC(微分干涉),POL(偏光)</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中间视点：IMC（综合调制对比）IPH（集成相差）</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入射光(Il):荧光</w:t>
            </w:r>
          </w:p>
          <w:p w:rsidR="00EC2687" w:rsidRDefault="0008607C">
            <w:pPr>
              <w:pStyle w:val="a7"/>
              <w:ind w:left="420" w:firstLineChars="0" w:firstLine="0"/>
              <w:jc w:val="left"/>
              <w:rPr>
                <w:rFonts w:ascii="楷体" w:eastAsia="楷体" w:hAnsi="楷体"/>
                <w:sz w:val="24"/>
                <w:szCs w:val="24"/>
              </w:rPr>
            </w:pPr>
            <w:proofErr w:type="spellStart"/>
            <w:r>
              <w:rPr>
                <w:rFonts w:ascii="楷体" w:eastAsia="楷体" w:hAnsi="楷体" w:hint="eastAsia"/>
                <w:sz w:val="24"/>
                <w:szCs w:val="24"/>
              </w:rPr>
              <w:t>Leica</w:t>
            </w:r>
            <w:proofErr w:type="spellEnd"/>
            <w:r>
              <w:rPr>
                <w:rFonts w:ascii="楷体" w:eastAsia="楷体" w:hAnsi="楷体" w:hint="eastAsia"/>
                <w:sz w:val="24"/>
                <w:szCs w:val="24"/>
              </w:rPr>
              <w:t xml:space="preserve"> DMi8配有电动聚光镜和电动荧光照明器</w:t>
            </w:r>
          </w:p>
          <w:p w:rsidR="00EC2687" w:rsidRDefault="0008607C">
            <w:pPr>
              <w:ind w:firstLineChars="200" w:firstLine="480"/>
              <w:jc w:val="left"/>
              <w:rPr>
                <w:rFonts w:ascii="楷体" w:eastAsia="楷体" w:hAnsi="楷体"/>
                <w:sz w:val="24"/>
                <w:szCs w:val="24"/>
              </w:rPr>
            </w:pPr>
            <w:r>
              <w:rPr>
                <w:rFonts w:ascii="楷体" w:eastAsia="楷体" w:hAnsi="楷体" w:hint="eastAsia"/>
                <w:sz w:val="24"/>
                <w:szCs w:val="24"/>
              </w:rPr>
              <w:t>组合(TL/IL):荧光/</w:t>
            </w:r>
            <w:proofErr w:type="spellStart"/>
            <w:r>
              <w:rPr>
                <w:rFonts w:ascii="楷体" w:eastAsia="楷体" w:hAnsi="楷体" w:hint="eastAsia"/>
                <w:sz w:val="24"/>
                <w:szCs w:val="24"/>
              </w:rPr>
              <w:t>dic</w:t>
            </w:r>
            <w:proofErr w:type="spellEnd"/>
            <w:r>
              <w:rPr>
                <w:rFonts w:ascii="楷体" w:eastAsia="楷体" w:hAnsi="楷体" w:hint="eastAsia"/>
                <w:sz w:val="24"/>
                <w:szCs w:val="24"/>
              </w:rPr>
              <w:t>(微分干涉),荧光/PH(相差)</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透射光臂：有以下两种</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手动和编码：</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具有集成的机械倾斜机构，具有足够的空间用于标本和微操纵器</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适用于≤S40聚光镜，带有集成的手动或电动照明场光圈</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用于2个可更换激发块的激发块盒</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随着聚光镜快速变化</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带集成电缆管道</w:t>
            </w:r>
          </w:p>
          <w:p w:rsidR="00EC2687" w:rsidRDefault="0008607C">
            <w:pPr>
              <w:pStyle w:val="a7"/>
              <w:ind w:left="420" w:firstLineChars="0" w:firstLine="0"/>
              <w:jc w:val="left"/>
              <w:rPr>
                <w:rFonts w:ascii="楷体" w:eastAsia="楷体" w:hAnsi="楷体"/>
                <w:sz w:val="22"/>
                <w:szCs w:val="24"/>
              </w:rPr>
            </w:pPr>
            <w:r>
              <w:rPr>
                <w:rFonts w:ascii="楷体" w:eastAsia="楷体" w:hAnsi="楷体" w:hint="eastAsia"/>
                <w:sz w:val="18"/>
                <w:szCs w:val="24"/>
              </w:rPr>
              <w:t>聚光镜光圈（防止意外按下）</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或 固定透射光臂：</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集成LED照明</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手动调节亮度和孔径光阑</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更改对比度方法时自动调整亮度</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自动关闭（可调）</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集成聚光镜支架</w:t>
            </w:r>
          </w:p>
          <w:p w:rsidR="00EC2687" w:rsidRDefault="0008607C">
            <w:pPr>
              <w:pStyle w:val="a7"/>
              <w:ind w:left="420" w:firstLineChars="0" w:firstLine="0"/>
              <w:jc w:val="left"/>
              <w:rPr>
                <w:rFonts w:ascii="楷体" w:eastAsia="楷体" w:hAnsi="楷体"/>
                <w:sz w:val="18"/>
                <w:szCs w:val="24"/>
              </w:rPr>
            </w:pPr>
            <w:r>
              <w:rPr>
                <w:rFonts w:ascii="楷体" w:eastAsia="楷体" w:hAnsi="楷体" w:hint="eastAsia"/>
                <w:sz w:val="18"/>
                <w:szCs w:val="24"/>
              </w:rPr>
              <w:t>用于透射光滤光片的插座</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荧光轴：有以下3种</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手动，外部</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手动转盘</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手动视场和孔径光阑</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光导插座</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EFW插座（外置滤光轮）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结构照明用插座（</w:t>
            </w:r>
            <w:proofErr w:type="spellStart"/>
            <w:r>
              <w:rPr>
                <w:rFonts w:ascii="楷体" w:eastAsia="楷体" w:hAnsi="楷体" w:hint="eastAsia"/>
                <w:sz w:val="20"/>
                <w:szCs w:val="24"/>
              </w:rPr>
              <w:t>optigrid</w:t>
            </w:r>
            <w:proofErr w:type="spellEnd"/>
            <w:r>
              <w:rPr>
                <w:rFonts w:ascii="楷体" w:eastAsia="楷体" w:hAnsi="楷体" w:hint="eastAsia"/>
                <w:sz w:val="20"/>
                <w:szCs w:val="24"/>
              </w:rPr>
              <w:t>）</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手动荧光强度管理器（FIM）（降低入射光照射的光强度）</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lastRenderedPageBreak/>
              <w:t>或 手动整合</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手动转盘</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手动磁场和孔径光阑</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光导插座</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用于外部灯罩的灯罩外壳</w:t>
            </w:r>
          </w:p>
          <w:p w:rsidR="00EC2687" w:rsidRDefault="0008607C">
            <w:pPr>
              <w:ind w:firstLineChars="200" w:firstLine="400"/>
              <w:jc w:val="left"/>
              <w:rPr>
                <w:rFonts w:ascii="楷体" w:eastAsia="楷体" w:hAnsi="楷体"/>
                <w:sz w:val="24"/>
                <w:szCs w:val="24"/>
              </w:rPr>
            </w:pPr>
            <w:r>
              <w:rPr>
                <w:rFonts w:ascii="楷体" w:eastAsia="楷体" w:hAnsi="楷体" w:hint="eastAsia"/>
                <w:sz w:val="20"/>
                <w:szCs w:val="24"/>
              </w:rPr>
              <w:t>手动荧光强度管理器（FIM）（从入射光照射减少光强度）</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或 电动</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电动视场和孔径光阑</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通过FIM电动转盘</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光导适配器的插座</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0"/>
                <w:szCs w:val="24"/>
              </w:rPr>
              <w:t>电动荧光强度管理器（FIM）（从入射光照射减弱光强度）</w:t>
            </w:r>
          </w:p>
          <w:p w:rsidR="00EC2687" w:rsidRDefault="0008607C">
            <w:pPr>
              <w:pStyle w:val="a7"/>
              <w:numPr>
                <w:ilvl w:val="0"/>
                <w:numId w:val="2"/>
              </w:numPr>
              <w:ind w:firstLineChars="0"/>
              <w:jc w:val="left"/>
              <w:rPr>
                <w:rFonts w:ascii="楷体" w:eastAsia="楷体" w:hAnsi="楷体"/>
                <w:sz w:val="20"/>
                <w:szCs w:val="24"/>
              </w:rPr>
            </w:pPr>
            <w:r>
              <w:rPr>
                <w:rFonts w:ascii="楷体" w:eastAsia="楷体" w:hAnsi="楷体" w:hint="eastAsia"/>
                <w:sz w:val="24"/>
                <w:szCs w:val="24"/>
              </w:rPr>
              <w:t>无限端口和T-Houses：</w:t>
            </w:r>
            <w:r>
              <w:rPr>
                <w:rFonts w:ascii="楷体" w:eastAsia="楷体" w:hAnsi="楷体" w:hint="eastAsia"/>
                <w:sz w:val="20"/>
                <w:szCs w:val="24"/>
              </w:rPr>
              <w:t>带镜子，用于在左侧或右侧和后侧端口之间切换或与棱镜</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有2个位置：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50％后端口/ 50％左/右端口</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80％后端口/ 20％左/右端口</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100％后端口/ 0％左/右端口</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外部T-Houses：</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1.无荧光，透射光臂支架</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2.后部有一个无限端口</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3.特殊的集成荧光</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4. TIRF / GSD的特殊端口</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荧光照明器：6孔手动或电动编码的彩色编码环或电动</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观察筒：符合人体工程学，带或不带相机输出左侧端口</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Bertrand镜头可选瞳距可调高度和角度调整（30°-45°）</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放大倍率变换器：</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电动：</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2或3个开关位置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放大倍数1X; 1.6X; 2X或1X; 1.6X或1X，2X</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0"/>
                <w:szCs w:val="24"/>
              </w:rPr>
              <w:t>适用于所有相机端口和目镜</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或 手动</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2个开关位置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放大倍数1X; 1.6X;</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适用于管端口和目镜</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物镜转盘</w:t>
            </w:r>
          </w:p>
          <w:p w:rsidR="00EC2687" w:rsidRDefault="0008607C">
            <w:pPr>
              <w:ind w:firstLineChars="175" w:firstLine="420"/>
              <w:jc w:val="left"/>
              <w:rPr>
                <w:rFonts w:ascii="楷体" w:eastAsia="楷体" w:hAnsi="楷体"/>
                <w:sz w:val="24"/>
                <w:szCs w:val="24"/>
              </w:rPr>
            </w:pPr>
            <w:r>
              <w:rPr>
                <w:rFonts w:ascii="楷体" w:eastAsia="楷体" w:hAnsi="楷体" w:hint="eastAsia"/>
                <w:sz w:val="24"/>
                <w:szCs w:val="24"/>
              </w:rPr>
              <w:t>电动</w:t>
            </w:r>
          </w:p>
          <w:p w:rsidR="00EC2687" w:rsidRDefault="0008607C">
            <w:pPr>
              <w:ind w:firstLineChars="200" w:firstLine="400"/>
              <w:jc w:val="left"/>
              <w:rPr>
                <w:rFonts w:ascii="楷体" w:eastAsia="楷体" w:hAnsi="楷体"/>
                <w:sz w:val="20"/>
                <w:szCs w:val="24"/>
              </w:rPr>
            </w:pPr>
            <w:r>
              <w:rPr>
                <w:rFonts w:ascii="楷体" w:eastAsia="楷体" w:hAnsi="楷体" w:hint="eastAsia"/>
                <w:sz w:val="20"/>
                <w:szCs w:val="24"/>
              </w:rPr>
              <w:t>带有M25螺纹和45mm共焦距离的物镜的6个位置</w:t>
            </w:r>
          </w:p>
          <w:p w:rsidR="00EC2687" w:rsidRDefault="0008607C">
            <w:pPr>
              <w:ind w:firstLineChars="200" w:firstLine="400"/>
              <w:jc w:val="left"/>
              <w:rPr>
                <w:rFonts w:ascii="楷体" w:eastAsia="楷体" w:hAnsi="楷体"/>
                <w:sz w:val="20"/>
                <w:szCs w:val="24"/>
              </w:rPr>
            </w:pPr>
            <w:r>
              <w:rPr>
                <w:rFonts w:ascii="楷体" w:eastAsia="楷体" w:hAnsi="楷体" w:hint="eastAsia"/>
                <w:sz w:val="20"/>
                <w:szCs w:val="24"/>
              </w:rPr>
              <w:t>对于DIC：电动/手动/编码的沃拉斯顿棱镜转盘</w:t>
            </w:r>
          </w:p>
          <w:p w:rsidR="00EC2687" w:rsidRDefault="0008607C">
            <w:pPr>
              <w:ind w:firstLineChars="200" w:firstLine="400"/>
              <w:jc w:val="left"/>
              <w:rPr>
                <w:rFonts w:ascii="楷体" w:eastAsia="楷体" w:hAnsi="楷体"/>
                <w:sz w:val="20"/>
                <w:szCs w:val="24"/>
              </w:rPr>
            </w:pPr>
            <w:r>
              <w:rPr>
                <w:rFonts w:ascii="楷体" w:eastAsia="楷体" w:hAnsi="楷体" w:hint="eastAsia"/>
                <w:sz w:val="20"/>
                <w:szCs w:val="24"/>
              </w:rPr>
              <w:t>防撞保护</w:t>
            </w:r>
          </w:p>
          <w:p w:rsidR="00EC2687" w:rsidRDefault="0008607C">
            <w:pPr>
              <w:ind w:firstLineChars="200" w:firstLine="480"/>
              <w:jc w:val="left"/>
              <w:rPr>
                <w:rFonts w:ascii="楷体" w:eastAsia="楷体" w:hAnsi="楷体"/>
                <w:sz w:val="24"/>
                <w:szCs w:val="24"/>
              </w:rPr>
            </w:pPr>
            <w:r>
              <w:rPr>
                <w:rFonts w:ascii="楷体" w:eastAsia="楷体" w:hAnsi="楷体" w:hint="eastAsia"/>
                <w:sz w:val="24"/>
                <w:szCs w:val="24"/>
              </w:rPr>
              <w:t>或 编码</w:t>
            </w:r>
          </w:p>
          <w:p w:rsidR="00EC2687" w:rsidRDefault="0008607C">
            <w:pPr>
              <w:ind w:firstLineChars="200" w:firstLine="400"/>
              <w:jc w:val="left"/>
              <w:rPr>
                <w:rFonts w:ascii="楷体" w:eastAsia="楷体" w:hAnsi="楷体"/>
                <w:sz w:val="20"/>
                <w:szCs w:val="24"/>
              </w:rPr>
            </w:pPr>
            <w:r>
              <w:rPr>
                <w:rFonts w:ascii="楷体" w:eastAsia="楷体" w:hAnsi="楷体" w:hint="eastAsia"/>
                <w:sz w:val="20"/>
                <w:szCs w:val="24"/>
              </w:rPr>
              <w:t>带有M25螺纹和45mm共焦距离的物镜的6个位置</w:t>
            </w:r>
          </w:p>
          <w:p w:rsidR="00EC2687" w:rsidRDefault="0008607C">
            <w:pPr>
              <w:ind w:firstLineChars="200" w:firstLine="400"/>
              <w:jc w:val="left"/>
              <w:rPr>
                <w:rFonts w:ascii="楷体" w:eastAsia="楷体" w:hAnsi="楷体"/>
                <w:sz w:val="24"/>
                <w:szCs w:val="24"/>
              </w:rPr>
            </w:pPr>
            <w:r>
              <w:rPr>
                <w:rFonts w:ascii="楷体" w:eastAsia="楷体" w:hAnsi="楷体" w:hint="eastAsia"/>
                <w:sz w:val="20"/>
                <w:szCs w:val="24"/>
              </w:rPr>
              <w:t>对于DIC：电动/手动/编码的沃拉斯顿棱镜转盘</w:t>
            </w:r>
            <w:bookmarkStart w:id="1" w:name="_GoBack"/>
            <w:bookmarkEnd w:id="1"/>
          </w:p>
          <w:p w:rsidR="00EC2687" w:rsidRDefault="0008607C">
            <w:pPr>
              <w:ind w:firstLineChars="175" w:firstLine="420"/>
              <w:jc w:val="left"/>
              <w:rPr>
                <w:rFonts w:ascii="楷体" w:eastAsia="楷体" w:hAnsi="楷体"/>
                <w:sz w:val="24"/>
                <w:szCs w:val="24"/>
              </w:rPr>
            </w:pPr>
            <w:r>
              <w:rPr>
                <w:rFonts w:ascii="楷体" w:eastAsia="楷体" w:hAnsi="楷体" w:hint="eastAsia"/>
                <w:sz w:val="24"/>
                <w:szCs w:val="24"/>
              </w:rPr>
              <w:t>或 手动</w:t>
            </w:r>
          </w:p>
          <w:p w:rsidR="00EC2687" w:rsidRDefault="0008607C">
            <w:pPr>
              <w:ind w:firstLineChars="200" w:firstLine="400"/>
              <w:jc w:val="left"/>
              <w:rPr>
                <w:rFonts w:ascii="楷体" w:eastAsia="楷体" w:hAnsi="楷体"/>
                <w:sz w:val="20"/>
                <w:szCs w:val="24"/>
              </w:rPr>
            </w:pPr>
            <w:r>
              <w:rPr>
                <w:rFonts w:ascii="楷体" w:eastAsia="楷体" w:hAnsi="楷体" w:hint="eastAsia"/>
                <w:sz w:val="20"/>
                <w:szCs w:val="24"/>
              </w:rPr>
              <w:t>带有M25螺纹和45mm共焦距离的物镜的6个位置</w:t>
            </w:r>
          </w:p>
          <w:p w:rsidR="00EC2687" w:rsidRDefault="0008607C">
            <w:pPr>
              <w:ind w:firstLineChars="200" w:firstLine="400"/>
              <w:jc w:val="left"/>
              <w:rPr>
                <w:rFonts w:ascii="楷体" w:eastAsia="楷体" w:hAnsi="楷体"/>
                <w:sz w:val="20"/>
                <w:szCs w:val="24"/>
              </w:rPr>
            </w:pPr>
            <w:r>
              <w:rPr>
                <w:rFonts w:ascii="楷体" w:eastAsia="楷体" w:hAnsi="楷体" w:hint="eastAsia"/>
                <w:sz w:val="20"/>
                <w:szCs w:val="24"/>
              </w:rPr>
              <w:lastRenderedPageBreak/>
              <w:t>对于DIC：手动沃拉斯顿棱镜转盘</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聚光镜</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所有聚光镜的放大倍数为2.5X至100X</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带或不带电动或手动偏光镜（可选）</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带电动或编码的</w:t>
            </w:r>
            <w:proofErr w:type="spellStart"/>
            <w:r>
              <w:rPr>
                <w:rFonts w:ascii="楷体" w:eastAsia="楷体" w:hAnsi="楷体" w:hint="eastAsia"/>
                <w:sz w:val="24"/>
                <w:szCs w:val="24"/>
              </w:rPr>
              <w:t>wollsaton</w:t>
            </w:r>
            <w:proofErr w:type="spellEnd"/>
            <w:r>
              <w:rPr>
                <w:rFonts w:ascii="楷体" w:eastAsia="楷体" w:hAnsi="楷体" w:hint="eastAsia"/>
                <w:sz w:val="24"/>
                <w:szCs w:val="24"/>
              </w:rPr>
              <w:t>棱镜盘（可选）</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用于固定的透射光臂</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S40 / 0.50聚光镜</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S80 / 0.30聚光镜</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Z轴聚焦</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电动和编码</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12mm行程（往下调焦精度2mm，往上调焦精度10mm）</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最大行程速度：5mm / s</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5个焦点增量：0.05um; 0.1um; 0.7um; 1.5um; 5.0um</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电子焦点重新定位</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物镜变化前自动降低</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电子齐焦</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可选：自适应聚焦控制（AFC）</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可选：闭环（重新定位能力≤20nm）</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手轮，每个都有2个增量，用于粗调和细调（4个增量）</w:t>
            </w:r>
          </w:p>
          <w:p w:rsidR="00EC2687" w:rsidRDefault="0008607C">
            <w:pPr>
              <w:pStyle w:val="a7"/>
              <w:ind w:left="420" w:firstLineChars="0" w:firstLine="0"/>
              <w:jc w:val="left"/>
              <w:rPr>
                <w:rFonts w:ascii="楷体" w:eastAsia="楷体" w:hAnsi="楷体"/>
                <w:sz w:val="24"/>
                <w:szCs w:val="24"/>
              </w:rPr>
            </w:pPr>
            <w:r>
              <w:rPr>
                <w:rFonts w:ascii="楷体" w:eastAsia="楷体" w:hAnsi="楷体" w:hint="eastAsia"/>
                <w:sz w:val="24"/>
                <w:szCs w:val="24"/>
              </w:rPr>
              <w:t>手动</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12mm行程（往下调焦精度2mm，往上调焦精度10mm）</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手轮，每个都有1个增量用于粗调和细调（2个增量）</w:t>
            </w:r>
          </w:p>
          <w:p w:rsidR="00EC2687" w:rsidRDefault="0008607C">
            <w:pPr>
              <w:pStyle w:val="a7"/>
              <w:numPr>
                <w:ilvl w:val="0"/>
                <w:numId w:val="2"/>
              </w:numPr>
              <w:ind w:firstLineChars="0"/>
              <w:jc w:val="left"/>
              <w:rPr>
                <w:rFonts w:ascii="楷体" w:eastAsia="楷体" w:hAnsi="楷体"/>
                <w:sz w:val="24"/>
                <w:szCs w:val="24"/>
              </w:rPr>
            </w:pPr>
            <w:r>
              <w:rPr>
                <w:rFonts w:ascii="楷体" w:eastAsia="楷体" w:hAnsi="楷体" w:hint="eastAsia"/>
                <w:sz w:val="24"/>
                <w:szCs w:val="24"/>
              </w:rPr>
              <w:t>观察端口：100%目镜；100%相机端口</w:t>
            </w:r>
          </w:p>
          <w:p w:rsidR="00EC2687" w:rsidRDefault="0008607C">
            <w:pPr>
              <w:pStyle w:val="a7"/>
              <w:numPr>
                <w:ilvl w:val="0"/>
                <w:numId w:val="3"/>
              </w:numPr>
              <w:ind w:firstLineChars="0"/>
              <w:jc w:val="left"/>
              <w:rPr>
                <w:rFonts w:ascii="楷体" w:eastAsia="楷体" w:hAnsi="楷体"/>
                <w:sz w:val="24"/>
                <w:szCs w:val="24"/>
              </w:rPr>
            </w:pPr>
            <w:r>
              <w:rPr>
                <w:rFonts w:ascii="楷体" w:eastAsia="楷体" w:hAnsi="楷体" w:hint="eastAsia"/>
                <w:sz w:val="24"/>
                <w:szCs w:val="24"/>
              </w:rPr>
              <w:t>控制</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触摸屏</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用于TL / 荧光切换的按钮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2个按钮用于电动孔径光阑调节</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2个按钮，用于电动照明视场光阑调节</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1个按钮用于操作电动快门</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4个可变功能键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3个操作按钮，用于聚焦阈值（仅用于聚焦）</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2个手轮用于聚焦</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旋钮用于设置亮度</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荧光激发块的6个按钮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6个物镜按钮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 xml:space="preserve"> </w:t>
            </w:r>
            <w:proofErr w:type="spellStart"/>
            <w:r>
              <w:rPr>
                <w:rFonts w:ascii="楷体" w:eastAsia="楷体" w:hAnsi="楷体" w:hint="eastAsia"/>
                <w:sz w:val="20"/>
                <w:szCs w:val="24"/>
              </w:rPr>
              <w:t>Leica</w:t>
            </w:r>
            <w:proofErr w:type="spellEnd"/>
            <w:r>
              <w:rPr>
                <w:rFonts w:ascii="楷体" w:eastAsia="楷体" w:hAnsi="楷体" w:hint="eastAsia"/>
                <w:sz w:val="20"/>
                <w:szCs w:val="24"/>
              </w:rPr>
              <w:t xml:space="preserve"> </w:t>
            </w:r>
            <w:proofErr w:type="spellStart"/>
            <w:r>
              <w:rPr>
                <w:rFonts w:ascii="楷体" w:eastAsia="楷体" w:hAnsi="楷体" w:hint="eastAsia"/>
                <w:sz w:val="20"/>
                <w:szCs w:val="24"/>
              </w:rPr>
              <w:t>SmartMove</w:t>
            </w:r>
            <w:proofErr w:type="spellEnd"/>
            <w:r>
              <w:rPr>
                <w:rFonts w:ascii="楷体" w:eastAsia="楷体" w:hAnsi="楷体" w:hint="eastAsia"/>
                <w:sz w:val="20"/>
                <w:szCs w:val="24"/>
              </w:rPr>
              <w:t>：符合人体工程学的控制元件，用于监控x，y，z和4个附加的可变功能键</w:t>
            </w:r>
          </w:p>
          <w:p w:rsidR="00EC2687" w:rsidRDefault="0008607C">
            <w:pPr>
              <w:pStyle w:val="a7"/>
              <w:ind w:left="420" w:firstLineChars="0" w:firstLine="0"/>
              <w:jc w:val="left"/>
              <w:rPr>
                <w:rFonts w:ascii="楷体" w:eastAsia="楷体" w:hAnsi="楷体"/>
                <w:sz w:val="20"/>
                <w:szCs w:val="24"/>
              </w:rPr>
            </w:pPr>
            <w:proofErr w:type="spellStart"/>
            <w:r>
              <w:rPr>
                <w:rFonts w:ascii="楷体" w:eastAsia="楷体" w:hAnsi="楷体" w:hint="eastAsia"/>
                <w:sz w:val="20"/>
                <w:szCs w:val="24"/>
              </w:rPr>
              <w:t>Leica</w:t>
            </w:r>
            <w:proofErr w:type="spellEnd"/>
            <w:r>
              <w:rPr>
                <w:rFonts w:ascii="楷体" w:eastAsia="楷体" w:hAnsi="楷体" w:hint="eastAsia"/>
                <w:sz w:val="20"/>
                <w:szCs w:val="24"/>
              </w:rPr>
              <w:t xml:space="preserve"> STP4000：通过外部触摸屏操作</w:t>
            </w:r>
          </w:p>
          <w:p w:rsidR="00EC2687" w:rsidRDefault="0008607C">
            <w:pPr>
              <w:pStyle w:val="a7"/>
              <w:ind w:left="420" w:firstLineChars="0" w:firstLine="0"/>
              <w:jc w:val="left"/>
              <w:rPr>
                <w:rFonts w:ascii="楷体" w:eastAsia="楷体" w:hAnsi="楷体"/>
                <w:sz w:val="20"/>
                <w:szCs w:val="24"/>
              </w:rPr>
            </w:pPr>
            <w:proofErr w:type="spellStart"/>
            <w:r>
              <w:rPr>
                <w:rFonts w:ascii="楷体" w:eastAsia="楷体" w:hAnsi="楷体" w:hint="eastAsia"/>
                <w:sz w:val="20"/>
                <w:szCs w:val="24"/>
              </w:rPr>
              <w:t>Leica</w:t>
            </w:r>
            <w:proofErr w:type="spellEnd"/>
            <w:r>
              <w:rPr>
                <w:rFonts w:ascii="楷体" w:eastAsia="楷体" w:hAnsi="楷体" w:hint="eastAsia"/>
                <w:sz w:val="20"/>
                <w:szCs w:val="24"/>
              </w:rPr>
              <w:t xml:space="preserve"> STP 8000：使用控制元件通过触摸屏进行操作，用于监控x，y，z和其他可变功能键</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切换杆用于操作端口，手动快门和放大倍率变换器</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用于手动FIM，IMC和IPC调整的滑块</w:t>
            </w:r>
          </w:p>
          <w:p w:rsidR="00EC2687" w:rsidRDefault="0008607C">
            <w:pPr>
              <w:pStyle w:val="a7"/>
              <w:ind w:left="420" w:firstLineChars="0" w:firstLine="0"/>
              <w:jc w:val="left"/>
              <w:rPr>
                <w:rFonts w:ascii="楷体" w:eastAsia="楷体" w:hAnsi="楷体"/>
                <w:sz w:val="20"/>
                <w:szCs w:val="24"/>
              </w:rPr>
            </w:pPr>
            <w:r>
              <w:rPr>
                <w:rFonts w:ascii="楷体" w:eastAsia="楷体" w:hAnsi="楷体" w:hint="eastAsia"/>
                <w:sz w:val="20"/>
                <w:szCs w:val="24"/>
              </w:rPr>
              <w:t>切换杆用于操作无限端口</w:t>
            </w:r>
          </w:p>
          <w:p w:rsidR="00EC2687" w:rsidRDefault="0008607C">
            <w:pPr>
              <w:pStyle w:val="a7"/>
              <w:numPr>
                <w:ilvl w:val="0"/>
                <w:numId w:val="3"/>
              </w:numPr>
              <w:ind w:firstLineChars="0"/>
              <w:jc w:val="left"/>
              <w:rPr>
                <w:rFonts w:ascii="楷体" w:eastAsia="楷体" w:hAnsi="楷体"/>
                <w:sz w:val="24"/>
                <w:szCs w:val="24"/>
              </w:rPr>
            </w:pPr>
            <w:r>
              <w:rPr>
                <w:rFonts w:ascii="楷体" w:eastAsia="楷体" w:hAnsi="楷体" w:hint="eastAsia"/>
                <w:sz w:val="24"/>
                <w:szCs w:val="24"/>
              </w:rPr>
              <w:t>电子箱：用于控制显微镜的所有电动和电子元件的独立单元</w:t>
            </w:r>
          </w:p>
          <w:p w:rsidR="00EC2687" w:rsidRDefault="0008607C">
            <w:pPr>
              <w:pStyle w:val="a7"/>
              <w:numPr>
                <w:ilvl w:val="0"/>
                <w:numId w:val="3"/>
              </w:numPr>
              <w:ind w:firstLineChars="0"/>
              <w:jc w:val="left"/>
              <w:rPr>
                <w:rFonts w:ascii="楷体" w:eastAsia="楷体" w:hAnsi="楷体"/>
                <w:sz w:val="24"/>
                <w:szCs w:val="24"/>
              </w:rPr>
            </w:pPr>
            <w:r>
              <w:rPr>
                <w:rFonts w:ascii="楷体" w:eastAsia="楷体" w:hAnsi="楷体" w:hint="eastAsia"/>
                <w:sz w:val="24"/>
                <w:szCs w:val="24"/>
              </w:rPr>
              <w:t>接口：用于通过触摸屏保存/加载显微镜设置的服务端口</w:t>
            </w:r>
          </w:p>
          <w:p w:rsidR="00EC2687" w:rsidRDefault="0008607C">
            <w:pPr>
              <w:pStyle w:val="a7"/>
              <w:numPr>
                <w:ilvl w:val="0"/>
                <w:numId w:val="3"/>
              </w:numPr>
              <w:ind w:firstLineChars="0"/>
              <w:jc w:val="left"/>
              <w:rPr>
                <w:rFonts w:ascii="楷体" w:eastAsia="楷体" w:hAnsi="楷体"/>
                <w:sz w:val="24"/>
                <w:szCs w:val="24"/>
              </w:rPr>
            </w:pPr>
            <w:r>
              <w:rPr>
                <w:rFonts w:ascii="楷体" w:eastAsia="楷体" w:hAnsi="楷体" w:hint="eastAsia"/>
                <w:sz w:val="24"/>
                <w:szCs w:val="24"/>
              </w:rPr>
              <w:lastRenderedPageBreak/>
              <w:t>操作环境：适于在气温为摄氏-40℃～50℃的环境条件下运输和贮存，在电源 220V/50Hz、气温摄氏-5℃～40℃和相对湿度 85%的环境条件下运行。</w:t>
            </w:r>
          </w:p>
        </w:tc>
      </w:tr>
      <w:tr w:rsidR="00EC2687">
        <w:trPr>
          <w:trHeight w:val="412"/>
        </w:trPr>
        <w:tc>
          <w:tcPr>
            <w:tcW w:w="1248" w:type="dxa"/>
            <w:noWrap/>
            <w:vAlign w:val="center"/>
          </w:tcPr>
          <w:p w:rsidR="00EC2687" w:rsidRDefault="0008607C">
            <w:pPr>
              <w:widowControl/>
              <w:pBdr>
                <w:bottom w:val="dotted" w:sz="6" w:space="0" w:color="A0A0A0"/>
              </w:pBdr>
              <w:spacing w:line="480" w:lineRule="atLeast"/>
              <w:jc w:val="center"/>
              <w:outlineLvl w:val="1"/>
              <w:rPr>
                <w:rFonts w:ascii="楷体" w:eastAsia="楷体" w:hAnsi="楷体" w:cs="宋体"/>
                <w:b/>
                <w:bCs/>
                <w:color w:val="555555"/>
                <w:kern w:val="0"/>
                <w:sz w:val="24"/>
                <w:szCs w:val="24"/>
              </w:rPr>
            </w:pPr>
            <w:r>
              <w:rPr>
                <w:rFonts w:ascii="楷体" w:eastAsia="楷体" w:hAnsi="楷体" w:cs="宋体" w:hint="eastAsia"/>
                <w:b/>
                <w:bCs/>
                <w:color w:val="555555"/>
                <w:kern w:val="0"/>
                <w:sz w:val="24"/>
                <w:szCs w:val="24"/>
              </w:rPr>
              <w:lastRenderedPageBreak/>
              <w:t>主要功能及特色</w:t>
            </w:r>
          </w:p>
          <w:p w:rsidR="00EC2687" w:rsidRDefault="00EC2687">
            <w:pPr>
              <w:jc w:val="center"/>
              <w:rPr>
                <w:rFonts w:ascii="楷体" w:eastAsia="楷体" w:hAnsi="楷体"/>
                <w:sz w:val="24"/>
                <w:szCs w:val="24"/>
              </w:rPr>
            </w:pPr>
          </w:p>
        </w:tc>
        <w:tc>
          <w:tcPr>
            <w:tcW w:w="9609" w:type="dxa"/>
            <w:gridSpan w:val="2"/>
            <w:noWrap/>
          </w:tcPr>
          <w:p w:rsidR="00EC2687" w:rsidRDefault="0008607C">
            <w:pPr>
              <w:ind w:firstLineChars="200" w:firstLine="480"/>
              <w:jc w:val="left"/>
              <w:rPr>
                <w:rFonts w:ascii="楷体" w:eastAsia="楷体" w:hAnsi="楷体"/>
                <w:sz w:val="24"/>
                <w:szCs w:val="24"/>
              </w:rPr>
            </w:pPr>
            <w:r>
              <w:rPr>
                <w:rFonts w:ascii="楷体" w:eastAsia="楷体" w:hAnsi="楷体" w:hint="eastAsia"/>
                <w:sz w:val="24"/>
                <w:szCs w:val="24"/>
              </w:rPr>
              <w:t>徕卡显微镜DMi8是一台倒置光学显微镜，可作为一般实验室显微镜使用，用于生物标本的常规检查。对细胞以及组织培养进行检查、计数、分类、鉴别、以及监控，对有关生理和/或病理状态先天畸形信息的生物标本、液体以及沉淀物进行检查，并对治疗手段进行监控。由此产生的手段均以医学专业解释为基础。</w:t>
            </w:r>
          </w:p>
          <w:p w:rsidR="00EC2687" w:rsidRDefault="0008607C">
            <w:pPr>
              <w:ind w:firstLineChars="200" w:firstLine="480"/>
              <w:jc w:val="left"/>
              <w:rPr>
                <w:rFonts w:ascii="楷体" w:eastAsia="楷体" w:hAnsi="楷体"/>
                <w:sz w:val="24"/>
                <w:szCs w:val="24"/>
              </w:rPr>
            </w:pPr>
            <w:r>
              <w:rPr>
                <w:rFonts w:ascii="楷体" w:eastAsia="楷体" w:hAnsi="楷体" w:hint="eastAsia"/>
                <w:sz w:val="24"/>
                <w:szCs w:val="24"/>
              </w:rPr>
              <w:t>徕卡DMi8系列显微镜为通用型显微镜。包括明视场、暗视场、相衬、微分干涉差（或鉴别干涉对比）、荧光、或调节对比等在内的所有对比方式均为显微镜不可或缺少的组成部分，可快捷简便地调整或切换。</w:t>
            </w:r>
          </w:p>
        </w:tc>
      </w:tr>
      <w:tr w:rsidR="00EC2687">
        <w:trPr>
          <w:trHeight w:val="1737"/>
        </w:trPr>
        <w:tc>
          <w:tcPr>
            <w:tcW w:w="1248" w:type="dxa"/>
            <w:noWrap/>
            <w:vAlign w:val="center"/>
          </w:tcPr>
          <w:p w:rsidR="00EC2687" w:rsidRDefault="0008607C">
            <w:pPr>
              <w:widowControl/>
              <w:pBdr>
                <w:bottom w:val="dotted" w:sz="6" w:space="0" w:color="A0A0A0"/>
              </w:pBdr>
              <w:spacing w:line="480" w:lineRule="atLeast"/>
              <w:jc w:val="center"/>
              <w:outlineLvl w:val="1"/>
              <w:rPr>
                <w:rFonts w:ascii="楷体" w:eastAsia="楷体" w:hAnsi="楷体" w:cs="宋体"/>
                <w:b/>
                <w:bCs/>
                <w:color w:val="555555"/>
                <w:kern w:val="0"/>
                <w:sz w:val="24"/>
                <w:szCs w:val="24"/>
              </w:rPr>
            </w:pPr>
            <w:r>
              <w:rPr>
                <w:rFonts w:ascii="楷体" w:eastAsia="楷体" w:hAnsi="楷体" w:cs="宋体" w:hint="eastAsia"/>
                <w:b/>
                <w:bCs/>
                <w:color w:val="555555"/>
                <w:kern w:val="0"/>
                <w:sz w:val="24"/>
                <w:szCs w:val="24"/>
              </w:rPr>
              <w:t>样本检测注意事项</w:t>
            </w:r>
          </w:p>
          <w:p w:rsidR="00EC2687" w:rsidRDefault="00EC2687">
            <w:pPr>
              <w:jc w:val="center"/>
              <w:rPr>
                <w:rFonts w:ascii="楷体" w:eastAsia="楷体" w:hAnsi="楷体"/>
                <w:sz w:val="24"/>
                <w:szCs w:val="24"/>
              </w:rPr>
            </w:pPr>
          </w:p>
        </w:tc>
        <w:tc>
          <w:tcPr>
            <w:tcW w:w="9609" w:type="dxa"/>
            <w:gridSpan w:val="2"/>
            <w:noWrap/>
          </w:tcPr>
          <w:p w:rsidR="00EC2687" w:rsidRDefault="00EC2687">
            <w:pPr>
              <w:jc w:val="left"/>
              <w:rPr>
                <w:rFonts w:ascii="楷体" w:eastAsia="楷体" w:hAnsi="楷体"/>
                <w:sz w:val="24"/>
                <w:szCs w:val="24"/>
              </w:rPr>
            </w:pPr>
          </w:p>
          <w:p w:rsidR="00EC2687" w:rsidRDefault="0008607C">
            <w:pPr>
              <w:jc w:val="left"/>
              <w:rPr>
                <w:rFonts w:ascii="楷体" w:eastAsia="楷体" w:hAnsi="楷体"/>
                <w:sz w:val="24"/>
                <w:szCs w:val="24"/>
              </w:rPr>
            </w:pPr>
            <w:r>
              <w:rPr>
                <w:rFonts w:ascii="楷体" w:eastAsia="楷体" w:hAnsi="楷体" w:hint="eastAsia"/>
                <w:sz w:val="24"/>
                <w:szCs w:val="24"/>
              </w:rPr>
              <w:t>1.</w:t>
            </w:r>
            <w:r>
              <w:rPr>
                <w:rFonts w:ascii="楷体" w:eastAsia="楷体" w:hAnsi="楷体" w:hint="eastAsia"/>
                <w:sz w:val="24"/>
                <w:szCs w:val="24"/>
              </w:rPr>
              <w:tab/>
              <w:t>不可随意改动仪器参数；</w:t>
            </w:r>
          </w:p>
          <w:p w:rsidR="00EC2687" w:rsidRDefault="0008607C">
            <w:pPr>
              <w:jc w:val="left"/>
              <w:rPr>
                <w:rFonts w:ascii="楷体" w:eastAsia="楷体" w:hAnsi="楷体"/>
                <w:sz w:val="24"/>
                <w:szCs w:val="24"/>
              </w:rPr>
            </w:pPr>
            <w:r>
              <w:rPr>
                <w:rFonts w:ascii="楷体" w:eastAsia="楷体" w:hAnsi="楷体" w:hint="eastAsia"/>
                <w:sz w:val="24"/>
                <w:szCs w:val="24"/>
              </w:rPr>
              <w:t>2.</w:t>
            </w:r>
            <w:r>
              <w:rPr>
                <w:rFonts w:ascii="楷体" w:eastAsia="楷体" w:hAnsi="楷体" w:hint="eastAsia"/>
                <w:sz w:val="24"/>
                <w:szCs w:val="24"/>
              </w:rPr>
              <w:tab/>
              <w:t>汞灯开启半小时内不能关闭，关闭半小时内不能开启；</w:t>
            </w:r>
          </w:p>
          <w:p w:rsidR="00EC2687" w:rsidRDefault="0008607C">
            <w:pPr>
              <w:jc w:val="left"/>
              <w:rPr>
                <w:rFonts w:ascii="楷体" w:eastAsia="楷体" w:hAnsi="楷体"/>
                <w:sz w:val="24"/>
                <w:szCs w:val="24"/>
              </w:rPr>
            </w:pPr>
            <w:r>
              <w:rPr>
                <w:rFonts w:ascii="楷体" w:eastAsia="楷体" w:hAnsi="楷体" w:hint="eastAsia"/>
                <w:sz w:val="24"/>
                <w:szCs w:val="24"/>
              </w:rPr>
              <w:t>3.</w:t>
            </w:r>
            <w:r>
              <w:rPr>
                <w:rFonts w:ascii="楷体" w:eastAsia="楷体" w:hAnsi="楷体" w:hint="eastAsia"/>
                <w:sz w:val="24"/>
                <w:szCs w:val="24"/>
              </w:rPr>
              <w:tab/>
              <w:t>注意使用防尘罩；</w:t>
            </w:r>
          </w:p>
          <w:p w:rsidR="00EC2687" w:rsidRDefault="0008607C">
            <w:pPr>
              <w:jc w:val="left"/>
              <w:rPr>
                <w:rFonts w:ascii="楷体" w:eastAsia="楷体" w:hAnsi="楷体"/>
                <w:sz w:val="24"/>
                <w:szCs w:val="24"/>
              </w:rPr>
            </w:pPr>
            <w:r>
              <w:rPr>
                <w:rFonts w:ascii="楷体" w:eastAsia="楷体" w:hAnsi="楷体" w:hint="eastAsia"/>
                <w:sz w:val="24"/>
                <w:szCs w:val="24"/>
              </w:rPr>
              <w:t>4. 电脑不可以私自插U盘，结果需要用光盘拷贝。</w:t>
            </w:r>
          </w:p>
        </w:tc>
      </w:tr>
      <w:tr w:rsidR="00EC2687">
        <w:trPr>
          <w:trHeight w:val="604"/>
        </w:trPr>
        <w:tc>
          <w:tcPr>
            <w:tcW w:w="1248" w:type="dxa"/>
            <w:noWrap/>
            <w:vAlign w:val="center"/>
          </w:tcPr>
          <w:p w:rsidR="00EC2687" w:rsidRDefault="0008607C">
            <w:pPr>
              <w:jc w:val="center"/>
              <w:rPr>
                <w:rFonts w:ascii="楷体" w:eastAsia="楷体" w:hAnsi="楷体"/>
                <w:b/>
                <w:sz w:val="24"/>
                <w:szCs w:val="24"/>
              </w:rPr>
            </w:pPr>
            <w:r>
              <w:rPr>
                <w:rFonts w:ascii="楷体" w:eastAsia="楷体" w:hAnsi="楷体" w:hint="eastAsia"/>
                <w:b/>
                <w:sz w:val="24"/>
                <w:szCs w:val="24"/>
              </w:rPr>
              <w:t>备注</w:t>
            </w:r>
          </w:p>
        </w:tc>
        <w:tc>
          <w:tcPr>
            <w:tcW w:w="9609" w:type="dxa"/>
            <w:gridSpan w:val="2"/>
          </w:tcPr>
          <w:p w:rsidR="00EC2687" w:rsidRDefault="00EC2687">
            <w:pPr>
              <w:jc w:val="center"/>
              <w:rPr>
                <w:rFonts w:ascii="楷体" w:eastAsia="楷体" w:hAnsi="楷体"/>
              </w:rPr>
            </w:pPr>
          </w:p>
        </w:tc>
      </w:tr>
      <w:bookmarkEnd w:id="0"/>
    </w:tbl>
    <w:p w:rsidR="00EC2687" w:rsidRDefault="00EC2687">
      <w:pPr>
        <w:jc w:val="left"/>
      </w:pPr>
    </w:p>
    <w:sectPr w:rsidR="00EC2687" w:rsidSect="00EC2687">
      <w:headerReference w:type="even" r:id="rId10"/>
      <w:headerReference w:type="default" r:id="rId11"/>
      <w:footerReference w:type="default" r:id="rId12"/>
      <w:pgSz w:w="11906" w:h="16838"/>
      <w:pgMar w:top="720" w:right="567" w:bottom="720" w:left="5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687" w:rsidRDefault="00EC2687" w:rsidP="00EC2687">
      <w:r>
        <w:separator/>
      </w:r>
    </w:p>
  </w:endnote>
  <w:endnote w:type="continuationSeparator" w:id="1">
    <w:p w:rsidR="00EC2687" w:rsidRDefault="00EC2687" w:rsidP="00EC26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87" w:rsidRDefault="00006170">
    <w:pPr>
      <w:pStyle w:val="a4"/>
    </w:pPr>
    <w:r>
      <w:pict>
        <v:shapetype id="_x0000_t202" coordsize="21600,21600" o:spt="202" path="m,l,21600r21600,l21600,xe">
          <v:stroke joinstyle="miter"/>
          <v:path gradientshapeok="t" o:connecttype="rect"/>
        </v:shapetype>
        <v:shape id="文本框 1" o:spid="_x0000_s1026" type="#_x0000_t202" style="position:absolute;margin-left:0;margin-top:0;width:67.65pt;height:11.65pt;z-index:251658240;mso-wrap-style:none;mso-position-horizontal:center;mso-position-horizontal-relative:margin;mso-width-relative:page;mso-height-relative:page" o:gfxdata="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LTTQ0wAAAAQBAAAPAAAAAAAAAAEA&#10;IAAAACIAAABkcnMvZG93bnJldi54bWxQSwECFAAUAAAACACHTuJALdGGHxQCAAAFBAAADgAAAAAA&#10;AAABACAAAAAiAQAAZHJzL2Uyb0RvYy54bWxQSwUGAAAAAAYABgBZAQAAqAUAAAAA&#10;" filled="f" stroked="f" strokeweight=".5pt">
          <v:textbox style="mso-fit-shape-to-text:t" inset="0,0,0,0">
            <w:txbxContent>
              <w:p w:rsidR="00EC2687" w:rsidRDefault="0008607C">
                <w:pPr>
                  <w:pStyle w:val="a4"/>
                </w:pPr>
                <w:r>
                  <w:rPr>
                    <w:rFonts w:hint="eastAsia"/>
                  </w:rPr>
                  <w:t>第</w:t>
                </w:r>
                <w:r>
                  <w:rPr>
                    <w:rFonts w:hint="eastAsia"/>
                  </w:rPr>
                  <w:t xml:space="preserve"> </w:t>
                </w:r>
                <w:r w:rsidR="00006170">
                  <w:rPr>
                    <w:rFonts w:hint="eastAsia"/>
                  </w:rPr>
                  <w:fldChar w:fldCharType="begin"/>
                </w:r>
                <w:r>
                  <w:rPr>
                    <w:rFonts w:hint="eastAsia"/>
                  </w:rPr>
                  <w:instrText xml:space="preserve"> PAGE  \* MERGEFORMAT </w:instrText>
                </w:r>
                <w:r w:rsidR="00006170">
                  <w:rPr>
                    <w:rFonts w:hint="eastAsia"/>
                  </w:rPr>
                  <w:fldChar w:fldCharType="separate"/>
                </w:r>
                <w:r w:rsidR="00283CB4">
                  <w:rPr>
                    <w:noProof/>
                  </w:rPr>
                  <w:t>1</w:t>
                </w:r>
                <w:r w:rsidR="0000617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83CB4">
                    <w:rPr>
                      <w:noProof/>
                    </w:rPr>
                    <w:t>4</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687" w:rsidRDefault="00EC2687" w:rsidP="00EC2687">
      <w:r>
        <w:separator/>
      </w:r>
    </w:p>
  </w:footnote>
  <w:footnote w:type="continuationSeparator" w:id="1">
    <w:p w:rsidR="00EC2687" w:rsidRDefault="00EC2687" w:rsidP="00EC2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87" w:rsidRDefault="00EC2687">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87" w:rsidRDefault="0008607C">
    <w:pPr>
      <w:jc w:val="center"/>
      <w:rPr>
        <w:rFonts w:ascii="楷体_GB2312" w:eastAsia="楷体_GB2312" w:hAnsi="宋体"/>
        <w:b/>
        <w:sz w:val="36"/>
        <w:szCs w:val="36"/>
      </w:rPr>
    </w:pPr>
    <w:r>
      <w:rPr>
        <w:rFonts w:ascii="楷体_GB2312" w:eastAsia="楷体_GB2312" w:hAnsi="宋体" w:hint="eastAsia"/>
        <w:b/>
        <w:sz w:val="36"/>
        <w:szCs w:val="36"/>
      </w:rPr>
      <w:t>南方医科大学深圳医院临床医学创新中心</w:t>
    </w:r>
  </w:p>
  <w:p w:rsidR="00EC2687" w:rsidRDefault="0008607C">
    <w:pPr>
      <w:jc w:val="center"/>
      <w:rPr>
        <w:rFonts w:ascii="楷体" w:eastAsia="楷体" w:hAnsi="楷体" w:cs="楷体"/>
        <w:b/>
        <w:sz w:val="36"/>
        <w:szCs w:val="36"/>
      </w:rPr>
    </w:pPr>
    <w:r>
      <w:rPr>
        <w:rFonts w:ascii="楷体" w:eastAsia="楷体" w:hAnsi="楷体" w:hint="eastAsia"/>
        <w:b/>
        <w:sz w:val="36"/>
        <w:szCs w:val="36"/>
      </w:rPr>
      <w:t>精密科研仪器展示</w:t>
    </w:r>
  </w:p>
  <w:p w:rsidR="00EC2687" w:rsidRDefault="00EC268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A0069"/>
    <w:multiLevelType w:val="multilevel"/>
    <w:tmpl w:val="3D9A00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C076CE2"/>
    <w:multiLevelType w:val="multilevel"/>
    <w:tmpl w:val="4C076C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9830705"/>
    <w:multiLevelType w:val="multilevel"/>
    <w:tmpl w:val="698307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DEyMjA3MrcwsjQ1MzZU0lEKTi0uzszPAykwqgUAgAmD4iwAAAA="/>
  </w:docVars>
  <w:rsids>
    <w:rsidRoot w:val="00BE5797"/>
    <w:rsid w:val="000000D8"/>
    <w:rsid w:val="00006170"/>
    <w:rsid w:val="00031287"/>
    <w:rsid w:val="00070793"/>
    <w:rsid w:val="000771A1"/>
    <w:rsid w:val="0008607C"/>
    <w:rsid w:val="00092B35"/>
    <w:rsid w:val="001018B3"/>
    <w:rsid w:val="00143B17"/>
    <w:rsid w:val="00151565"/>
    <w:rsid w:val="00171870"/>
    <w:rsid w:val="00193932"/>
    <w:rsid w:val="001972F8"/>
    <w:rsid w:val="001C0AA8"/>
    <w:rsid w:val="001F14D1"/>
    <w:rsid w:val="00215480"/>
    <w:rsid w:val="002205FE"/>
    <w:rsid w:val="00223F1C"/>
    <w:rsid w:val="00230212"/>
    <w:rsid w:val="00232889"/>
    <w:rsid w:val="00283CB4"/>
    <w:rsid w:val="002C1F6A"/>
    <w:rsid w:val="002C2972"/>
    <w:rsid w:val="002C4710"/>
    <w:rsid w:val="0034755F"/>
    <w:rsid w:val="00404769"/>
    <w:rsid w:val="004147A8"/>
    <w:rsid w:val="00431FB6"/>
    <w:rsid w:val="004332D9"/>
    <w:rsid w:val="004B337D"/>
    <w:rsid w:val="004C0193"/>
    <w:rsid w:val="00516526"/>
    <w:rsid w:val="00560F5E"/>
    <w:rsid w:val="005929AE"/>
    <w:rsid w:val="005B29C2"/>
    <w:rsid w:val="005E2E7A"/>
    <w:rsid w:val="00603699"/>
    <w:rsid w:val="006134EF"/>
    <w:rsid w:val="00627B96"/>
    <w:rsid w:val="006A070A"/>
    <w:rsid w:val="006B20DC"/>
    <w:rsid w:val="006C381B"/>
    <w:rsid w:val="006E5942"/>
    <w:rsid w:val="0070125A"/>
    <w:rsid w:val="007825AF"/>
    <w:rsid w:val="007C303B"/>
    <w:rsid w:val="007E2ECD"/>
    <w:rsid w:val="007F3D3C"/>
    <w:rsid w:val="00804F7F"/>
    <w:rsid w:val="0082581F"/>
    <w:rsid w:val="008327B1"/>
    <w:rsid w:val="00833527"/>
    <w:rsid w:val="00866D5D"/>
    <w:rsid w:val="008D7A35"/>
    <w:rsid w:val="0098687C"/>
    <w:rsid w:val="009C7C67"/>
    <w:rsid w:val="00A03CBB"/>
    <w:rsid w:val="00A30057"/>
    <w:rsid w:val="00B10D22"/>
    <w:rsid w:val="00B120D6"/>
    <w:rsid w:val="00B60088"/>
    <w:rsid w:val="00B77C76"/>
    <w:rsid w:val="00BC3CD6"/>
    <w:rsid w:val="00BE5797"/>
    <w:rsid w:val="00C17EA5"/>
    <w:rsid w:val="00C51AFC"/>
    <w:rsid w:val="00D06B04"/>
    <w:rsid w:val="00D55E0B"/>
    <w:rsid w:val="00D77D81"/>
    <w:rsid w:val="00D86471"/>
    <w:rsid w:val="00DB2EAC"/>
    <w:rsid w:val="00E071F4"/>
    <w:rsid w:val="00E16B92"/>
    <w:rsid w:val="00E42078"/>
    <w:rsid w:val="00EC2687"/>
    <w:rsid w:val="00F16DBA"/>
    <w:rsid w:val="00F43DA9"/>
    <w:rsid w:val="00F451FE"/>
    <w:rsid w:val="1E7E4644"/>
    <w:rsid w:val="536A43F7"/>
    <w:rsid w:val="59AD01B6"/>
    <w:rsid w:val="6F8A1770"/>
    <w:rsid w:val="76405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68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C2687"/>
    <w:rPr>
      <w:sz w:val="18"/>
      <w:szCs w:val="18"/>
    </w:rPr>
  </w:style>
  <w:style w:type="paragraph" w:styleId="a4">
    <w:name w:val="footer"/>
    <w:basedOn w:val="a"/>
    <w:link w:val="Char0"/>
    <w:uiPriority w:val="99"/>
    <w:unhideWhenUsed/>
    <w:rsid w:val="00EC2687"/>
    <w:pPr>
      <w:tabs>
        <w:tab w:val="center" w:pos="4153"/>
        <w:tab w:val="right" w:pos="8306"/>
      </w:tabs>
      <w:snapToGrid w:val="0"/>
      <w:jc w:val="left"/>
    </w:pPr>
    <w:rPr>
      <w:sz w:val="18"/>
      <w:szCs w:val="18"/>
    </w:rPr>
  </w:style>
  <w:style w:type="paragraph" w:styleId="a5">
    <w:name w:val="header"/>
    <w:basedOn w:val="a"/>
    <w:link w:val="Char1"/>
    <w:uiPriority w:val="99"/>
    <w:unhideWhenUsed/>
    <w:rsid w:val="00EC268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C2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EC2687"/>
    <w:rPr>
      <w:sz w:val="18"/>
      <w:szCs w:val="18"/>
    </w:rPr>
  </w:style>
  <w:style w:type="character" w:customStyle="1" w:styleId="Char0">
    <w:name w:val="页脚 Char"/>
    <w:basedOn w:val="a0"/>
    <w:link w:val="a4"/>
    <w:uiPriority w:val="99"/>
    <w:qFormat/>
    <w:rsid w:val="00EC2687"/>
    <w:rPr>
      <w:sz w:val="18"/>
      <w:szCs w:val="18"/>
    </w:rPr>
  </w:style>
  <w:style w:type="character" w:customStyle="1" w:styleId="Char">
    <w:name w:val="批注框文本 Char"/>
    <w:basedOn w:val="a0"/>
    <w:link w:val="a3"/>
    <w:uiPriority w:val="99"/>
    <w:semiHidden/>
    <w:qFormat/>
    <w:rsid w:val="00EC2687"/>
    <w:rPr>
      <w:sz w:val="18"/>
      <w:szCs w:val="18"/>
    </w:rPr>
  </w:style>
  <w:style w:type="character" w:customStyle="1" w:styleId="title4">
    <w:name w:val="title4"/>
    <w:basedOn w:val="a0"/>
    <w:rsid w:val="00EC2687"/>
  </w:style>
  <w:style w:type="character" w:customStyle="1" w:styleId="info">
    <w:name w:val="info"/>
    <w:basedOn w:val="a0"/>
    <w:rsid w:val="00EC2687"/>
  </w:style>
  <w:style w:type="paragraph" w:styleId="a7">
    <w:name w:val="List Paragraph"/>
    <w:basedOn w:val="a"/>
    <w:uiPriority w:val="99"/>
    <w:rsid w:val="00EC268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B6389-8068-4787-8AFE-AEE87607BC91}">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379</Words>
  <Characters>2165</Characters>
  <Application>Microsoft Office Word</Application>
  <DocSecurity>0</DocSecurity>
  <Lines>18</Lines>
  <Paragraphs>5</Paragraphs>
  <ScaleCrop>false</ScaleCrop>
  <Company>Hewlett-Packard Company</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AutoBVT</cp:lastModifiedBy>
  <cp:revision>11</cp:revision>
  <cp:lastPrinted>2019-05-29T01:16:00Z</cp:lastPrinted>
  <dcterms:created xsi:type="dcterms:W3CDTF">2019-06-06T02:09:00Z</dcterms:created>
  <dcterms:modified xsi:type="dcterms:W3CDTF">2019-06-14T02:59:00Z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